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561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监事简历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561"/>
        <w:rPr>
          <w:b/>
          <w:bCs/>
          <w:sz w:val="28"/>
          <w:szCs w:val="28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徐朝晖</w:t>
      </w:r>
      <w:r>
        <w:rPr>
          <w:rFonts w:hint="eastAsia" w:ascii="仿宋_GB2312" w:eastAsia="仿宋_GB2312"/>
          <w:sz w:val="28"/>
          <w:szCs w:val="28"/>
        </w:rPr>
        <w:t>：女,工商管理硕士。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561"/>
        <w:jc w:val="both"/>
        <w:rPr>
          <w:rFonts w:asci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1994年参加工作，曾就职于陕西省国际信托投资有限公司、中国银行陕西省分行、陕西省电力技术贸易有限责任公司、陕西省投资集团（有限）公司；曾任陕西秦龙电力股份有限公司董事会秘书、总经理助理、证券部经理、办公室主任，西部证券股份有限公司经纪业务管理总部副总经理，陕西省投资集团（有限）公司金融证券事业部副主任、主任，长安银行股份有限公司董事，西部信托有限公司董事长。现任陕西投资集团有限公司董事，华泰保险集团股份有限公司监事会主席，西部证券股份有限公司董事长、党委书记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51" w:firstLineChars="196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赵英浩：</w:t>
      </w:r>
      <w:r>
        <w:rPr>
          <w:rFonts w:hint="eastAsia" w:ascii="仿宋_GB2312" w:hAnsi="宋体" w:eastAsia="仿宋_GB2312"/>
          <w:sz w:val="28"/>
          <w:szCs w:val="28"/>
        </w:rPr>
        <w:t>男，硕士研究生，经济师。</w:t>
      </w:r>
    </w:p>
    <w:p>
      <w:pPr>
        <w:adjustRightInd w:val="0"/>
        <w:snapToGrid w:val="0"/>
        <w:spacing w:line="360" w:lineRule="auto"/>
        <w:ind w:firstLine="549" w:firstLineChars="19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2002年9月至2013年1月在北京市燕谷粮油购销公司工作，历任办公室主任、财务部经理；2013年1月至2013年12月在中国华粮物流集团公司工作，任财务部资金主管；2014年1月至今在中谷粮油集团公司工作，任财务部资金处经理。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51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李红淑：</w:t>
      </w:r>
      <w:r>
        <w:rPr>
          <w:rFonts w:hint="eastAsia" w:ascii="仿宋_GB2312" w:eastAsia="仿宋_GB2312"/>
          <w:sz w:val="28"/>
          <w:szCs w:val="28"/>
        </w:rPr>
        <w:t>女，本科，高级审计师</w:t>
      </w:r>
    </w:p>
    <w:p>
      <w:pPr>
        <w:adjustRightInd w:val="0"/>
        <w:snapToGrid w:val="0"/>
        <w:spacing w:line="360" w:lineRule="auto"/>
        <w:ind w:firstLine="549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1990年在黑龙江省佳木斯发电厂参加工作，1998年至2015年先后在黑龙江省华兴会计师事务所、黑龙江省电力有限公司、国家电力公司、中国华电集团公司任职，2015年5月至2017年3月在华鑫国际信托有限公司先后任党委委员、纪委书记、工委主任，现任中国华电集团资本控股有限公司党委委员、纪委书记。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51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徐友志（职工</w:t>
      </w:r>
      <w:r>
        <w:rPr>
          <w:rFonts w:ascii="仿宋_GB2312" w:eastAsia="仿宋_GB2312"/>
          <w:b/>
          <w:sz w:val="28"/>
          <w:szCs w:val="28"/>
        </w:rPr>
        <w:t>监事</w:t>
      </w:r>
      <w:r>
        <w:rPr>
          <w:rFonts w:hint="eastAsia" w:ascii="仿宋_GB2312" w:eastAsia="仿宋_GB2312"/>
          <w:b/>
          <w:sz w:val="28"/>
          <w:szCs w:val="28"/>
        </w:rPr>
        <w:t>）：</w:t>
      </w:r>
      <w:r>
        <w:rPr>
          <w:rFonts w:hint="eastAsia" w:ascii="仿宋_GB2312" w:eastAsia="仿宋_GB2312"/>
          <w:sz w:val="28"/>
          <w:szCs w:val="28"/>
        </w:rPr>
        <w:t>男，经济学学士。</w:t>
      </w:r>
    </w:p>
    <w:p>
      <w:pPr>
        <w:adjustRightInd w:val="0"/>
        <w:snapToGrid w:val="0"/>
        <w:spacing w:line="360" w:lineRule="auto"/>
        <w:ind w:firstLine="549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1996年6月至2011年8月在华泰财产保险股份有限公司工作，历任国债投资处副经理、债券投资处经理、市场交易高级经理、投资管理中心投资总监、办公室副主任、物业投资经营管理部总经理；2011年8月至2012年8月任华泰财产保险有限公司资产管理部总经理；2011年9月至2012年4月、2017年2月至2018年11月任华泰保险集团股份有限公司资产管理部总经理；2012年4月至今任华泰保险集团股份有限公司物业投资管理部总经理；2017年2月至2018年11月任华泰保险集团股份有限公司投资总监。2018年12月至今任华泰保险集团股份有限公司物业经营总监。</w:t>
      </w:r>
    </w:p>
    <w:p>
      <w:pPr>
        <w:adjustRightInd w:val="0"/>
        <w:snapToGrid w:val="0"/>
        <w:spacing w:line="360" w:lineRule="auto"/>
        <w:ind w:firstLine="549" w:firstLineChars="196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51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孙晓云（职工</w:t>
      </w:r>
      <w:r>
        <w:rPr>
          <w:rFonts w:ascii="仿宋_GB2312" w:eastAsia="仿宋_GB2312"/>
          <w:b/>
          <w:sz w:val="28"/>
          <w:szCs w:val="28"/>
        </w:rPr>
        <w:t>监事</w:t>
      </w:r>
      <w:r>
        <w:rPr>
          <w:rFonts w:hint="eastAsia" w:ascii="仿宋_GB2312" w:eastAsia="仿宋_GB2312"/>
          <w:b/>
          <w:sz w:val="28"/>
          <w:szCs w:val="28"/>
        </w:rPr>
        <w:t>）：</w:t>
      </w:r>
      <w:r>
        <w:rPr>
          <w:rFonts w:hint="eastAsia" w:ascii="仿宋_GB2312" w:eastAsia="仿宋_GB2312"/>
          <w:sz w:val="28"/>
          <w:szCs w:val="28"/>
        </w:rPr>
        <w:t>女，工商管理硕士。</w:t>
      </w:r>
    </w:p>
    <w:p>
      <w:pPr>
        <w:adjustRightInd w:val="0"/>
        <w:snapToGrid w:val="0"/>
        <w:spacing w:line="360" w:lineRule="auto"/>
        <w:ind w:firstLine="549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2012年7月至2017年12月在华泰财产保险有限公司工作，历任人力资源部副总经理、副总经理（主持工作）、总经理；2018年1月至今任华泰保险集团股份有限公司人力资源部总经理。</w:t>
      </w:r>
    </w:p>
    <w:p>
      <w:pPr>
        <w:adjustRightInd w:val="0"/>
        <w:snapToGrid w:val="0"/>
        <w:spacing w:line="360" w:lineRule="auto"/>
        <w:ind w:firstLine="549" w:firstLineChars="196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51" w:firstLineChars="196"/>
        <w:rPr>
          <w:rFonts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A"/>
    <w:rsid w:val="00066E21"/>
    <w:rsid w:val="001E1F2C"/>
    <w:rsid w:val="00247B72"/>
    <w:rsid w:val="003F0B62"/>
    <w:rsid w:val="00410DE0"/>
    <w:rsid w:val="0052759B"/>
    <w:rsid w:val="005A4C44"/>
    <w:rsid w:val="007C1332"/>
    <w:rsid w:val="00827555"/>
    <w:rsid w:val="008D48CB"/>
    <w:rsid w:val="008E77DA"/>
    <w:rsid w:val="009B5AA1"/>
    <w:rsid w:val="00AA48B8"/>
    <w:rsid w:val="00AE59E2"/>
    <w:rsid w:val="00BC356F"/>
    <w:rsid w:val="00C94B36"/>
    <w:rsid w:val="00CB3ECE"/>
    <w:rsid w:val="00CE1E26"/>
    <w:rsid w:val="00EB5F0D"/>
    <w:rsid w:val="00EE36F8"/>
    <w:rsid w:val="04784F18"/>
    <w:rsid w:val="54A55609"/>
    <w:rsid w:val="5DD3780B"/>
    <w:rsid w:val="6AA53C33"/>
    <w:rsid w:val="6FFC682D"/>
    <w:rsid w:val="7CF749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820</Characters>
  <Lines>6</Lines>
  <Paragraphs>1</Paragraphs>
  <TotalTime>0</TotalTime>
  <ScaleCrop>false</ScaleCrop>
  <LinksUpToDate>false</LinksUpToDate>
  <CharactersWithSpaces>962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2018-06-07T03:19:00Z</dcterms:created>
  <dc:creator>姜黎黎</dc:creator>
  <cp:lastModifiedBy>姜黎黎</cp:lastModifiedBy>
  <dcterms:modified xsi:type="dcterms:W3CDTF">2021-02-04T02:03:18Z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